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DB95" w14:textId="77777777" w:rsidR="00D95B1B" w:rsidRDefault="00F93AA1">
      <w:pPr>
        <w:spacing w:line="360" w:lineRule="auto"/>
        <w:jc w:val="center"/>
        <w:rPr>
          <w:rFonts w:ascii="Arial" w:hAnsi="Arial"/>
          <w:b/>
          <w:bCs/>
          <w:color w:val="auto"/>
          <w:sz w:val="24"/>
        </w:rPr>
      </w:pPr>
      <w:r>
        <w:rPr>
          <w:rFonts w:ascii="Arial" w:hAnsi="Arial"/>
          <w:b/>
          <w:bCs/>
          <w:color w:val="auto"/>
          <w:sz w:val="24"/>
        </w:rPr>
        <w:t>ПОЛОЖЕНИЕ</w:t>
      </w:r>
    </w:p>
    <w:p w14:paraId="1400B22E" w14:textId="4A013932" w:rsidR="00D95B1B" w:rsidRDefault="00F93AA1">
      <w:pPr>
        <w:spacing w:line="360" w:lineRule="auto"/>
        <w:jc w:val="center"/>
        <w:rPr>
          <w:rFonts w:ascii="Arial" w:hAnsi="Arial" w:cs="Arial"/>
          <w:b/>
          <w:bCs/>
          <w:color w:val="auto"/>
          <w:sz w:val="24"/>
        </w:rPr>
      </w:pPr>
      <w:r>
        <w:rPr>
          <w:rFonts w:ascii="Arial" w:hAnsi="Arial"/>
          <w:b/>
          <w:bCs/>
          <w:color w:val="auto"/>
          <w:sz w:val="24"/>
        </w:rPr>
        <w:t xml:space="preserve">о </w:t>
      </w:r>
      <w:r>
        <w:rPr>
          <w:rFonts w:ascii="Arial" w:hAnsi="Arial" w:cs="Arial"/>
          <w:b/>
          <w:bCs/>
          <w:color w:val="auto"/>
          <w:sz w:val="24"/>
        </w:rPr>
        <w:t xml:space="preserve">ведомственном конкурсе практик с доказанной эффективностью </w:t>
      </w:r>
      <w:r>
        <w:rPr>
          <w:rFonts w:ascii="Arial" w:hAnsi="Arial" w:cs="Arial"/>
          <w:b/>
          <w:bCs/>
          <w:color w:val="auto"/>
          <w:sz w:val="24"/>
        </w:rPr>
        <w:br/>
        <w:t xml:space="preserve">в </w:t>
      </w:r>
      <w:r w:rsidR="00F66E63">
        <w:rPr>
          <w:rFonts w:ascii="Arial" w:hAnsi="Arial" w:cs="Arial"/>
          <w:b/>
          <w:bCs/>
          <w:color w:val="auto"/>
          <w:sz w:val="24"/>
        </w:rPr>
        <w:t>отрасли «Социальная политика»</w:t>
      </w:r>
      <w:r>
        <w:rPr>
          <w:rFonts w:ascii="Arial" w:hAnsi="Arial" w:cs="Arial"/>
          <w:b/>
          <w:bCs/>
          <w:color w:val="auto"/>
          <w:sz w:val="24"/>
        </w:rPr>
        <w:t xml:space="preserve"> «Практика года»</w:t>
      </w:r>
    </w:p>
    <w:p w14:paraId="79C05A63" w14:textId="77777777" w:rsidR="00D95B1B" w:rsidRDefault="00D95B1B">
      <w:pPr>
        <w:spacing w:line="360" w:lineRule="auto"/>
        <w:jc w:val="center"/>
        <w:rPr>
          <w:rFonts w:ascii="Arial" w:hAnsi="Arial" w:cs="Arial"/>
          <w:b/>
          <w:bCs/>
          <w:color w:val="auto"/>
          <w:sz w:val="24"/>
        </w:rPr>
      </w:pPr>
    </w:p>
    <w:p w14:paraId="63587356" w14:textId="77777777" w:rsidR="00D95B1B" w:rsidRDefault="00F93AA1">
      <w:pPr>
        <w:spacing w:line="360" w:lineRule="auto"/>
        <w:jc w:val="center"/>
        <w:rPr>
          <w:rFonts w:ascii="Arial" w:hAnsi="Arial"/>
          <w:b/>
          <w:bCs/>
          <w:color w:val="auto"/>
          <w:sz w:val="24"/>
        </w:rPr>
      </w:pPr>
      <w:r>
        <w:rPr>
          <w:rFonts w:ascii="Arial" w:hAnsi="Arial" w:cs="Arial"/>
          <w:b/>
          <w:bCs/>
          <w:color w:val="auto"/>
          <w:sz w:val="24"/>
        </w:rPr>
        <w:t>1. Общие положения</w:t>
      </w:r>
    </w:p>
    <w:p w14:paraId="534D8F52" w14:textId="77777777" w:rsidR="00D95B1B" w:rsidRDefault="00D95B1B">
      <w:pPr>
        <w:spacing w:line="360" w:lineRule="auto"/>
        <w:jc w:val="both"/>
        <w:rPr>
          <w:rFonts w:ascii="Arial" w:hAnsi="Arial" w:cs="Arial"/>
          <w:color w:val="auto"/>
          <w:sz w:val="24"/>
        </w:rPr>
      </w:pPr>
    </w:p>
    <w:p w14:paraId="618017E6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1.1. Настоящее Положение о ведомственном конкурсе практик с доказанной эффективностью в </w:t>
      </w:r>
      <w:r w:rsidRPr="00F66E63">
        <w:rPr>
          <w:rFonts w:ascii="Arial" w:hAnsi="Arial" w:cs="Arial"/>
          <w:bCs/>
          <w:color w:val="auto"/>
          <w:sz w:val="24"/>
        </w:rPr>
        <w:t>отрасли «Социальная политика»</w:t>
      </w:r>
      <w:r>
        <w:rPr>
          <w:rFonts w:ascii="Arial" w:hAnsi="Arial" w:cs="Arial"/>
          <w:color w:val="auto"/>
          <w:sz w:val="24"/>
        </w:rPr>
        <w:t xml:space="preserve"> «Практика года» (далее – Положение) определяет цели, задачи, условия и порядок проведения ведомственного конкурса практик с доказанной эффективностью </w:t>
      </w:r>
      <w:r w:rsidRPr="00F66E63">
        <w:rPr>
          <w:rFonts w:ascii="Arial" w:hAnsi="Arial" w:cs="Arial"/>
          <w:bCs/>
          <w:color w:val="auto"/>
          <w:sz w:val="24"/>
        </w:rPr>
        <w:t>отрасли «Социальная политика»</w:t>
      </w:r>
      <w:r>
        <w:rPr>
          <w:rFonts w:ascii="Arial" w:hAnsi="Arial" w:cs="Arial"/>
          <w:color w:val="auto"/>
          <w:sz w:val="24"/>
        </w:rPr>
        <w:t xml:space="preserve"> «Практика года» (далее – конкурс).</w:t>
      </w:r>
    </w:p>
    <w:p w14:paraId="0A21CDF7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1.2. Организатором конкурса является Департамент социального развития Тюменской области (далее – Департамент).</w:t>
      </w:r>
    </w:p>
    <w:p w14:paraId="4DE7366D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1.3. Ответственным за организационное и документационное обеспечение проведения конкурса (координатор конкурса) выступает автономное учреждение социального обслуживания населения Тюменской области и дополнительного профессионального образования «Региональный социально-реабилитационный центр для несовершеннолетних «Семья» (далее – Региональный центр «Семья»).</w:t>
      </w:r>
    </w:p>
    <w:p w14:paraId="3A1FC831" w14:textId="3DBFCAE6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1.4. Целью конкурса является создание условий для повышения качества предоставления социальных услуг населению</w:t>
      </w:r>
      <w:r w:rsidR="00E708E2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  <w:sz w:val="24"/>
        </w:rPr>
        <w:t xml:space="preserve"> выявление и тиражирование практик с доказанной эффективностью (далее – практика) в системе социального развития Тюменской области.</w:t>
      </w:r>
    </w:p>
    <w:p w14:paraId="704FDC69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1.5. Задачи конкурса:</w:t>
      </w:r>
    </w:p>
    <w:p w14:paraId="42C79577" w14:textId="77777777" w:rsidR="00D95B1B" w:rsidRDefault="00F93AA1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выявление и отбор лучших практик с доказанной эффективностью в системе социального развития Тюменской области;</w:t>
      </w:r>
    </w:p>
    <w:p w14:paraId="7DBDD0AA" w14:textId="77777777" w:rsidR="00D95B1B" w:rsidRDefault="00F93AA1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формирование </w:t>
      </w:r>
      <w:bookmarkStart w:id="0" w:name="_Hlk69293582"/>
      <w:r>
        <w:rPr>
          <w:rFonts w:ascii="Arial" w:hAnsi="Arial" w:cs="Arial"/>
          <w:color w:val="auto"/>
          <w:sz w:val="24"/>
        </w:rPr>
        <w:t xml:space="preserve">коммуникационной площадки для обмена опытом между участниками конкурса, содействие их дальнейшему развитию </w:t>
      </w:r>
      <w:bookmarkEnd w:id="0"/>
      <w:r>
        <w:rPr>
          <w:rFonts w:ascii="Arial" w:hAnsi="Arial" w:cs="Arial"/>
          <w:color w:val="auto"/>
          <w:sz w:val="24"/>
        </w:rPr>
        <w:t>и распространению лучших практик в организациях отрасли «Социальная политика»;</w:t>
      </w:r>
    </w:p>
    <w:p w14:paraId="75FB132C" w14:textId="77777777" w:rsidR="00D95B1B" w:rsidRDefault="00F93AA1">
      <w:pPr>
        <w:numPr>
          <w:ilvl w:val="0"/>
          <w:numId w:val="1"/>
        </w:numPr>
        <w:tabs>
          <w:tab w:val="clear" w:pos="720"/>
          <w:tab w:val="left" w:pos="865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развитие </w:t>
      </w:r>
      <w:r>
        <w:rPr>
          <w:rFonts w:ascii="Arial" w:hAnsi="Arial" w:cs="Arial"/>
          <w:sz w:val="24"/>
        </w:rPr>
        <w:t xml:space="preserve">социального партнерства и эффективного взаимодействия между </w:t>
      </w:r>
      <w:r>
        <w:rPr>
          <w:rFonts w:ascii="Arial" w:hAnsi="Arial" w:cs="Arial"/>
          <w:color w:val="auto"/>
          <w:sz w:val="24"/>
        </w:rPr>
        <w:t>учреждениями и организациями отрасли;</w:t>
      </w:r>
    </w:p>
    <w:p w14:paraId="3C1B8448" w14:textId="77777777" w:rsidR="00D95B1B" w:rsidRDefault="00F93AA1">
      <w:pPr>
        <w:numPr>
          <w:ilvl w:val="0"/>
          <w:numId w:val="1"/>
        </w:numPr>
        <w:tabs>
          <w:tab w:val="clear" w:pos="720"/>
          <w:tab w:val="left" w:pos="865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формирование реестра практик с доказанной эффективностью для тиражирования.</w:t>
      </w:r>
    </w:p>
    <w:p w14:paraId="06AE9D65" w14:textId="77777777" w:rsidR="00D95B1B" w:rsidRDefault="00F93AA1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1.6. Проведение конкурса базируется на принципах открытости, объективности и прозрачности.</w:t>
      </w:r>
    </w:p>
    <w:p w14:paraId="73D8D9FF" w14:textId="046AE2BD" w:rsidR="00D95B1B" w:rsidRDefault="00F93AA1" w:rsidP="00E708E2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1.7. В целях проведения конкурса организатор и координатор конкурса осуществляют обработку персональных данных, предоставляемых участниками. Принимая настоящее Положение и участие в конкурсе, участники дают полное и безоговорочное согласие на обработку его персональных данных организатором и </w:t>
      </w:r>
      <w:r>
        <w:rPr>
          <w:rFonts w:ascii="Arial" w:hAnsi="Arial" w:cs="Arial"/>
          <w:color w:val="auto"/>
          <w:sz w:val="24"/>
        </w:rPr>
        <w:lastRenderedPageBreak/>
        <w:t>координатором конкурса, осуществляемую в соответствии с Федеральным законом «О персональных данных» от 27.07.2006 № 152-ФЗ. Участник конкурса передает координатору права на использование материалов, предоставленных для участия в конкурсе, для размещения их в открытом доступе на информационной платформе в сети Интернет, как в период проведения конкурса, так и по его истечении. Передача прав осуществляется участником конкурса безвозмездно в общественно-полезных целях, а именно: распространение организатором и координатором конкурса информации о практике участника для тиражирования и возможности применения данной практики в учреждениях отрасли.</w:t>
      </w:r>
    </w:p>
    <w:p w14:paraId="612FEF37" w14:textId="77777777" w:rsidR="00D95B1B" w:rsidRDefault="00F93AA1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1.8. В настоящем Положении используются следующие термины:</w:t>
      </w:r>
    </w:p>
    <w:p w14:paraId="06F8FA42" w14:textId="77777777" w:rsidR="00D95B1B" w:rsidRDefault="00F93AA1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color w:val="auto"/>
          <w:sz w:val="24"/>
          <w:u w:val="single"/>
        </w:rPr>
        <w:t>Практика с доказанной эффективностью</w:t>
      </w:r>
      <w:r>
        <w:rPr>
          <w:rFonts w:ascii="Arial" w:hAnsi="Arial" w:cs="Arial"/>
          <w:color w:val="auto"/>
          <w:sz w:val="24"/>
        </w:rPr>
        <w:t xml:space="preserve"> – </w:t>
      </w:r>
      <w:r>
        <w:rPr>
          <w:rFonts w:ascii="Arial" w:hAnsi="Arial" w:cs="Arial"/>
          <w:sz w:val="24"/>
        </w:rPr>
        <w:t>система взаимосвязанных действий, направленных на достижение запланированных позитивных изменений в жизни конкретных групп.</w:t>
      </w:r>
    </w:p>
    <w:p w14:paraId="18A57153" w14:textId="77777777" w:rsidR="00D95B1B" w:rsidRDefault="00F93AA1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Признаки практики с доказанной эффективностью:</w:t>
      </w:r>
    </w:p>
    <w:p w14:paraId="1DF92B3C" w14:textId="77777777" w:rsidR="00D95B1B" w:rsidRDefault="00F93AA1">
      <w:pPr>
        <w:pStyle w:val="af9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целенаправленность</w:t>
      </w:r>
      <w:r>
        <w:rPr>
          <w:rFonts w:ascii="Arial" w:hAnsi="Arial" w:cs="Arial"/>
          <w:sz w:val="24"/>
        </w:rPr>
        <w:t xml:space="preserve"> (наличие желаемого результата деятельности, обусловленного </w:t>
      </w:r>
      <w:r w:rsidRPr="00F93AA1">
        <w:rPr>
          <w:rFonts w:ascii="Arial" w:hAnsi="Arial" w:cs="Arial"/>
          <w:bCs/>
          <w:sz w:val="24"/>
        </w:rPr>
        <w:t>системностью</w:t>
      </w:r>
      <w:r>
        <w:rPr>
          <w:rFonts w:ascii="Arial" w:hAnsi="Arial" w:cs="Arial"/>
          <w:sz w:val="24"/>
        </w:rPr>
        <w:t>);</w:t>
      </w:r>
    </w:p>
    <w:p w14:paraId="7AFC6B78" w14:textId="77777777" w:rsidR="00D95B1B" w:rsidRDefault="00F93AA1">
      <w:pPr>
        <w:pStyle w:val="af9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системность</w:t>
      </w:r>
      <w:r>
        <w:rPr>
          <w:rFonts w:ascii="Arial" w:hAnsi="Arial" w:cs="Arial"/>
          <w:sz w:val="24"/>
        </w:rPr>
        <w:t xml:space="preserve"> (организованность и подготовленность в соответствии с определенной последовательностью действий); </w:t>
      </w:r>
    </w:p>
    <w:p w14:paraId="40B3D028" w14:textId="77777777" w:rsidR="00D95B1B" w:rsidRDefault="00F93AA1">
      <w:pPr>
        <w:pStyle w:val="af9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последовательность</w:t>
      </w:r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поэтапность</w:t>
      </w:r>
      <w:proofErr w:type="spellEnd"/>
      <w:r>
        <w:rPr>
          <w:rFonts w:ascii="Arial" w:hAnsi="Arial" w:cs="Arial"/>
          <w:sz w:val="24"/>
        </w:rPr>
        <w:t xml:space="preserve">, структурированность деятельности, протяженной во времени и приводящей к желаемому результату); </w:t>
      </w:r>
    </w:p>
    <w:p w14:paraId="4D456838" w14:textId="77777777" w:rsidR="00D95B1B" w:rsidRDefault="00F93AA1">
      <w:pPr>
        <w:pStyle w:val="af9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положительный эффект</w:t>
      </w:r>
      <w:r>
        <w:rPr>
          <w:rFonts w:ascii="Arial" w:hAnsi="Arial" w:cs="Arial"/>
          <w:sz w:val="24"/>
        </w:rPr>
        <w:t xml:space="preserve"> (наличие положительной динамики в показателях, зафиксированной в результате реализации практики);</w:t>
      </w:r>
    </w:p>
    <w:p w14:paraId="7ABC1670" w14:textId="77777777" w:rsidR="00D95B1B" w:rsidRDefault="00F93AA1">
      <w:pPr>
        <w:pStyle w:val="af9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 xml:space="preserve">обоснованность </w:t>
      </w:r>
      <w:r>
        <w:rPr>
          <w:rFonts w:ascii="Arial" w:hAnsi="Arial" w:cs="Arial"/>
          <w:sz w:val="24"/>
        </w:rPr>
        <w:t xml:space="preserve">(убедительность причинно-следственной связи между реализацией актуальными потребностями получателей социальных услуг). </w:t>
      </w:r>
    </w:p>
    <w:p w14:paraId="1CB5CEAF" w14:textId="77777777" w:rsidR="00D95B1B" w:rsidRDefault="00F93AA1">
      <w:pPr>
        <w:spacing w:line="240" w:lineRule="auto"/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Организационные формы практики с доказанной эффективностью – программа и/ или проект.</w:t>
      </w:r>
    </w:p>
    <w:p w14:paraId="05C6DD21" w14:textId="77777777" w:rsidR="00D95B1B" w:rsidRDefault="00F93AA1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i/>
          <w:iCs/>
          <w:color w:val="auto"/>
          <w:sz w:val="24"/>
          <w:u w:val="single"/>
        </w:rPr>
        <w:t>Заявка на участие в конкурсе</w:t>
      </w:r>
      <w:r>
        <w:rPr>
          <w:rFonts w:ascii="Arial" w:hAnsi="Arial" w:cs="Arial"/>
          <w:i/>
          <w:iCs/>
          <w:color w:val="auto"/>
          <w:sz w:val="24"/>
        </w:rPr>
        <w:t xml:space="preserve"> </w:t>
      </w:r>
      <w:r>
        <w:rPr>
          <w:rFonts w:ascii="Arial" w:hAnsi="Arial" w:cs="Arial"/>
          <w:color w:val="auto"/>
          <w:sz w:val="24"/>
        </w:rPr>
        <w:t>– сведения, документы, содержащие информацию об участнике конкурса и практике, направляемые в Региональный центр «Семья» для участия в конкурсе.</w:t>
      </w:r>
    </w:p>
    <w:p w14:paraId="391DEE64" w14:textId="77777777" w:rsidR="00D95B1B" w:rsidRDefault="00F93AA1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i/>
          <w:iCs/>
          <w:color w:val="auto"/>
          <w:sz w:val="24"/>
          <w:u w:val="single"/>
        </w:rPr>
        <w:t>Участники конкурса</w:t>
      </w:r>
      <w:r>
        <w:rPr>
          <w:rFonts w:ascii="Arial" w:hAnsi="Arial" w:cs="Arial"/>
          <w:color w:val="auto"/>
          <w:sz w:val="24"/>
        </w:rPr>
        <w:t xml:space="preserve"> – организации и учреждения отрасли «Социальная политика» Тюменской области, направившие заявку на участие в конкурсе в соответствии с данным Положением.</w:t>
      </w:r>
    </w:p>
    <w:p w14:paraId="4C4F3D08" w14:textId="77777777" w:rsidR="00D95B1B" w:rsidRDefault="00F93AA1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i/>
          <w:iCs/>
          <w:color w:val="auto"/>
          <w:sz w:val="24"/>
          <w:u w:val="single"/>
        </w:rPr>
        <w:t>Победитель конкурса</w:t>
      </w:r>
      <w:r>
        <w:rPr>
          <w:rFonts w:ascii="Arial" w:hAnsi="Arial" w:cs="Arial"/>
          <w:color w:val="auto"/>
          <w:sz w:val="24"/>
        </w:rPr>
        <w:t xml:space="preserve"> – участник конкурса, практика которого признана лучшей по одному из четырех направлений.</w:t>
      </w:r>
    </w:p>
    <w:p w14:paraId="16E5396B" w14:textId="77777777" w:rsidR="00D95B1B" w:rsidRDefault="00F93AA1">
      <w:pPr>
        <w:tabs>
          <w:tab w:val="left" w:pos="865"/>
        </w:tabs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i/>
          <w:iCs/>
          <w:color w:val="auto"/>
          <w:sz w:val="24"/>
          <w:u w:val="single"/>
        </w:rPr>
        <w:t>Тиражируемость практики</w:t>
      </w:r>
      <w:r>
        <w:rPr>
          <w:rFonts w:ascii="Arial" w:hAnsi="Arial" w:cs="Arial"/>
          <w:color w:val="auto"/>
          <w:sz w:val="24"/>
        </w:rPr>
        <w:t xml:space="preserve"> – наличие </w:t>
      </w:r>
      <w:proofErr w:type="spellStart"/>
      <w:r>
        <w:rPr>
          <w:rFonts w:ascii="Arial" w:hAnsi="Arial" w:cs="Arial"/>
          <w:color w:val="auto"/>
          <w:sz w:val="24"/>
        </w:rPr>
        <w:t>инструментальности</w:t>
      </w:r>
      <w:proofErr w:type="spellEnd"/>
      <w:r>
        <w:rPr>
          <w:rFonts w:ascii="Arial" w:hAnsi="Arial" w:cs="Arial"/>
          <w:color w:val="auto"/>
          <w:sz w:val="24"/>
        </w:rPr>
        <w:t xml:space="preserve"> описания, возможность адаптации для применения в учреждениях и организациях отрасли, достаточность пошаговой информации для внедрения и ресурсная доступность.</w:t>
      </w:r>
    </w:p>
    <w:p w14:paraId="72D88BB8" w14:textId="77777777" w:rsidR="00D95B1B" w:rsidRDefault="00D95B1B">
      <w:pPr>
        <w:spacing w:line="360" w:lineRule="auto"/>
        <w:jc w:val="both"/>
        <w:rPr>
          <w:rFonts w:ascii="Arial" w:hAnsi="Arial" w:cs="Arial"/>
          <w:color w:val="auto"/>
          <w:sz w:val="24"/>
        </w:rPr>
      </w:pPr>
    </w:p>
    <w:p w14:paraId="7875077A" w14:textId="77777777" w:rsidR="00D95B1B" w:rsidRDefault="00F93AA1">
      <w:pPr>
        <w:spacing w:line="360" w:lineRule="auto"/>
        <w:jc w:val="center"/>
        <w:rPr>
          <w:rFonts w:ascii="Arial" w:hAnsi="Arial" w:cs="Arial"/>
          <w:b/>
          <w:bCs/>
          <w:color w:val="auto"/>
          <w:sz w:val="24"/>
        </w:rPr>
      </w:pPr>
      <w:r>
        <w:rPr>
          <w:rFonts w:ascii="Arial" w:hAnsi="Arial" w:cs="Arial"/>
          <w:b/>
          <w:bCs/>
          <w:color w:val="auto"/>
          <w:sz w:val="24"/>
        </w:rPr>
        <w:lastRenderedPageBreak/>
        <w:t>2. Экспертная комиссия</w:t>
      </w:r>
    </w:p>
    <w:p w14:paraId="3CACDA6B" w14:textId="77777777" w:rsidR="00D95B1B" w:rsidRDefault="00D95B1B">
      <w:pPr>
        <w:pStyle w:val="a8"/>
        <w:spacing w:after="0" w:line="360" w:lineRule="auto"/>
        <w:jc w:val="both"/>
        <w:rPr>
          <w:rFonts w:ascii="Arial" w:hAnsi="Arial" w:cs="Arial"/>
          <w:color w:val="auto"/>
          <w:sz w:val="24"/>
        </w:rPr>
      </w:pPr>
    </w:p>
    <w:p w14:paraId="4E440187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2.1. В целях проведения объективной и всесторонней оценки практик создается Экспертная комиссия.</w:t>
      </w:r>
    </w:p>
    <w:p w14:paraId="21FB7CE6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2.2. Экспертная комиссия состоит из председателя Экспертной комиссии, заместителя председателя, секретаря и членов Экспертной комиссии.</w:t>
      </w:r>
    </w:p>
    <w:p w14:paraId="47F349C3" w14:textId="77777777" w:rsidR="00D95B1B" w:rsidRDefault="00F93AA1">
      <w:pPr>
        <w:pStyle w:val="a8"/>
        <w:tabs>
          <w:tab w:val="left" w:pos="565"/>
        </w:tabs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2.3. В состав Экспертной комиссии входят руководители Департамента, руководители территориальных управлений социальной защиты населения, учреждений и организаций отрасли «Социальная политика», независимые эксперты из числа представителей образовательных, общественных и иных организаций.</w:t>
      </w:r>
    </w:p>
    <w:p w14:paraId="5B619F3F" w14:textId="77777777" w:rsidR="00D95B1B" w:rsidRDefault="00F93AA1">
      <w:pPr>
        <w:pStyle w:val="a8"/>
        <w:tabs>
          <w:tab w:val="left" w:pos="565"/>
        </w:tabs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2.4. Экспертная комиссия осуществляет следующие функции:</w:t>
      </w:r>
    </w:p>
    <w:p w14:paraId="4B2712D2" w14:textId="77777777" w:rsidR="00D95B1B" w:rsidRDefault="00F93AA1">
      <w:pPr>
        <w:pStyle w:val="a8"/>
        <w:numPr>
          <w:ilvl w:val="0"/>
          <w:numId w:val="4"/>
        </w:numPr>
        <w:tabs>
          <w:tab w:val="left" w:pos="565"/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рассматривает представленные на конкурс документы, проводит оценку содержащихся в них сведений и информации;</w:t>
      </w:r>
    </w:p>
    <w:p w14:paraId="3509E173" w14:textId="77777777" w:rsidR="00D95B1B" w:rsidRDefault="00F93AA1">
      <w:pPr>
        <w:pStyle w:val="a8"/>
        <w:numPr>
          <w:ilvl w:val="0"/>
          <w:numId w:val="4"/>
        </w:numPr>
        <w:tabs>
          <w:tab w:val="left" w:pos="565"/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оценивает практики в соответствии с критериями оценки;</w:t>
      </w:r>
    </w:p>
    <w:p w14:paraId="571AC67A" w14:textId="77777777" w:rsidR="00D95B1B" w:rsidRDefault="00F93AA1">
      <w:pPr>
        <w:pStyle w:val="a8"/>
        <w:numPr>
          <w:ilvl w:val="0"/>
          <w:numId w:val="4"/>
        </w:numPr>
        <w:tabs>
          <w:tab w:val="left" w:pos="565"/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принимает решение о победителях конкурса.</w:t>
      </w:r>
    </w:p>
    <w:p w14:paraId="393D1E06" w14:textId="77777777" w:rsidR="00D95B1B" w:rsidRDefault="00D95B1B">
      <w:pPr>
        <w:spacing w:line="360" w:lineRule="auto"/>
        <w:jc w:val="center"/>
        <w:rPr>
          <w:rFonts w:ascii="Arial" w:hAnsi="Arial" w:cs="Arial"/>
          <w:b/>
          <w:bCs/>
          <w:color w:val="auto"/>
          <w:sz w:val="24"/>
        </w:rPr>
      </w:pPr>
    </w:p>
    <w:p w14:paraId="78B58EA3" w14:textId="77777777" w:rsidR="00D95B1B" w:rsidRDefault="00F93AA1">
      <w:pPr>
        <w:spacing w:line="360" w:lineRule="auto"/>
        <w:jc w:val="center"/>
        <w:rPr>
          <w:rFonts w:ascii="Arial" w:hAnsi="Arial" w:cs="Arial"/>
          <w:b/>
          <w:bCs/>
          <w:color w:val="auto"/>
          <w:sz w:val="24"/>
        </w:rPr>
      </w:pPr>
      <w:r>
        <w:rPr>
          <w:rFonts w:ascii="Arial" w:hAnsi="Arial" w:cs="Arial"/>
          <w:b/>
          <w:bCs/>
          <w:color w:val="auto"/>
          <w:sz w:val="24"/>
        </w:rPr>
        <w:t>3. Условия и порядок проведения конкурса</w:t>
      </w:r>
    </w:p>
    <w:p w14:paraId="682E07D6" w14:textId="77777777" w:rsidR="00D95B1B" w:rsidRDefault="00D95B1B">
      <w:pPr>
        <w:spacing w:line="360" w:lineRule="auto"/>
        <w:jc w:val="both"/>
        <w:rPr>
          <w:rFonts w:ascii="Arial" w:hAnsi="Arial" w:cs="Arial"/>
          <w:color w:val="auto"/>
          <w:sz w:val="24"/>
        </w:rPr>
      </w:pPr>
    </w:p>
    <w:p w14:paraId="48EF8A10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3.1. К участию в конкурсе приглашаются учреждения и организации отрасли «Социальная политика», имеющие практики с доказанной эффективностью.</w:t>
      </w:r>
    </w:p>
    <w:p w14:paraId="2890622E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3.2. Количество участников конкурса не ограничивается. Каждый участник конкурса вправе подать несколько заявок, включающих описание неограниченного числа практик по каждому из направлений. Подача одной заявки по нескольким направлениям конкурса запрещена.</w:t>
      </w:r>
    </w:p>
    <w:p w14:paraId="4613346F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3.3. Конкурс проводится в три этапа.</w:t>
      </w:r>
    </w:p>
    <w:p w14:paraId="69CF693A" w14:textId="481F6E1D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3.3.1. </w:t>
      </w:r>
      <w:r>
        <w:rPr>
          <w:rFonts w:ascii="Arial" w:hAnsi="Arial" w:cs="Arial"/>
          <w:b/>
          <w:bCs/>
          <w:color w:val="auto"/>
          <w:sz w:val="24"/>
        </w:rPr>
        <w:t>Первый этап: подготовительный (с 14 апреля по 07 мая 2021 г.).</w:t>
      </w:r>
      <w:r>
        <w:rPr>
          <w:rFonts w:ascii="Arial" w:hAnsi="Arial" w:cs="Arial"/>
          <w:color w:val="auto"/>
          <w:sz w:val="24"/>
        </w:rPr>
        <w:t xml:space="preserve"> </w:t>
      </w:r>
    </w:p>
    <w:p w14:paraId="5504CD48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3.3.1.1. Региональный центр «Семья» информирует учреждения и организации отрасли «Социальная политика» о проведении конкурса путем направления следующей информации:</w:t>
      </w:r>
    </w:p>
    <w:p w14:paraId="34441C9F" w14:textId="77777777" w:rsidR="00D95B1B" w:rsidRDefault="00F93AA1">
      <w:pPr>
        <w:pStyle w:val="af9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о месте и сроках приема документов, необходимых для участия в конкурсе;</w:t>
      </w:r>
    </w:p>
    <w:p w14:paraId="340AD4F5" w14:textId="77777777" w:rsidR="00D95B1B" w:rsidRDefault="00F93AA1">
      <w:pPr>
        <w:pStyle w:val="af9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об источнике подробной информации о конкурсе (телефон, адрес интернет-сайта);</w:t>
      </w:r>
    </w:p>
    <w:p w14:paraId="1E9882A3" w14:textId="77777777" w:rsidR="00D95B1B" w:rsidRDefault="00F93AA1">
      <w:pPr>
        <w:pStyle w:val="af9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о порядке и условиях проведения конкурса.</w:t>
      </w:r>
    </w:p>
    <w:p w14:paraId="5BD87391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3.3.1.2. Информация о проведении конкурса размещается на официальном портале органов государственной власти Тюменской области: </w:t>
      </w:r>
      <w:hyperlink r:id="rId6">
        <w:r>
          <w:rPr>
            <w:rFonts w:ascii="Arial" w:hAnsi="Arial" w:cs="Arial"/>
            <w:color w:val="auto"/>
            <w:sz w:val="24"/>
          </w:rPr>
          <w:t>www.admtyumen.ru</w:t>
        </w:r>
      </w:hyperlink>
      <w:r>
        <w:rPr>
          <w:rFonts w:ascii="Arial" w:hAnsi="Arial" w:cs="Arial"/>
          <w:color w:val="auto"/>
          <w:sz w:val="24"/>
        </w:rPr>
        <w:t xml:space="preserve">, официальном сайте Регионального центра «Семья»: </w:t>
      </w:r>
      <w:hyperlink r:id="rId7">
        <w:r>
          <w:rPr>
            <w:rFonts w:ascii="Arial" w:hAnsi="Arial" w:cs="Arial"/>
            <w:color w:val="auto"/>
            <w:sz w:val="24"/>
          </w:rPr>
          <w:t>www.centr-semya72.ru</w:t>
        </w:r>
      </w:hyperlink>
      <w:r>
        <w:rPr>
          <w:rFonts w:ascii="Arial" w:hAnsi="Arial" w:cs="Arial"/>
          <w:color w:val="auto"/>
          <w:sz w:val="24"/>
        </w:rPr>
        <w:t>.</w:t>
      </w:r>
    </w:p>
    <w:p w14:paraId="19D65F0A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3.3.1.3. До 07 мая организация, желающая принять участие в конкурсе (далее – участник конкурса) направляет заявку участника в Региональный центр «Семья» (Приложение 1).</w:t>
      </w:r>
    </w:p>
    <w:p w14:paraId="5008C28C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lastRenderedPageBreak/>
        <w:t>Практики должны быть разработаны по одному из четырех направлений:</w:t>
      </w:r>
    </w:p>
    <w:p w14:paraId="7B1C4C5F" w14:textId="77777777" w:rsidR="00D95B1B" w:rsidRDefault="00F93AA1">
      <w:pPr>
        <w:pStyle w:val="af9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Системная работа с семьей и детьми.</w:t>
      </w:r>
    </w:p>
    <w:p w14:paraId="07AADEB6" w14:textId="77777777" w:rsidR="00D95B1B" w:rsidRDefault="00F93AA1">
      <w:pPr>
        <w:pStyle w:val="af9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Организация отдыха и оздоровления.</w:t>
      </w:r>
    </w:p>
    <w:p w14:paraId="412EABE2" w14:textId="77777777" w:rsidR="00D95B1B" w:rsidRDefault="00F93AA1">
      <w:pPr>
        <w:pStyle w:val="af9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Повышение качества жизни граждан пожилого возраста и инвалидов.</w:t>
      </w:r>
    </w:p>
    <w:p w14:paraId="3684C6AF" w14:textId="77777777" w:rsidR="00D95B1B" w:rsidRDefault="00F93AA1">
      <w:pPr>
        <w:pStyle w:val="af9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Реабилитация инвалидов, в т.ч. детей-инвалидов.</w:t>
      </w:r>
    </w:p>
    <w:p w14:paraId="1EC6E94A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Несвоевременное представление документов и/или представление их не в полном объеме и/или не соответствующих требованиям, установленным в Приложении 1 настоящего Положения, являются основанием для отказа в допуске к участию в конкурсе.</w:t>
      </w:r>
    </w:p>
    <w:p w14:paraId="4FF07AD2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4"/>
        </w:rPr>
      </w:pPr>
      <w:r>
        <w:rPr>
          <w:rFonts w:ascii="Arial" w:hAnsi="Arial" w:cs="Arial"/>
          <w:bCs/>
          <w:color w:val="auto"/>
          <w:sz w:val="24"/>
        </w:rPr>
        <w:t>Участники конкурса в праве отозвать свою заявку до начала работы Экспертной комиссии по оцениваю практик.</w:t>
      </w:r>
    </w:p>
    <w:p w14:paraId="57A4BA4E" w14:textId="77777777" w:rsidR="00D95B1B" w:rsidRDefault="00D95B1B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4"/>
        </w:rPr>
      </w:pPr>
    </w:p>
    <w:p w14:paraId="658C3161" w14:textId="0E12F6DB" w:rsidR="00D95B1B" w:rsidRDefault="00F93AA1">
      <w:pPr>
        <w:spacing w:line="360" w:lineRule="auto"/>
        <w:ind w:firstLine="567"/>
        <w:jc w:val="both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Cs/>
          <w:color w:val="auto"/>
          <w:sz w:val="24"/>
        </w:rPr>
        <w:t xml:space="preserve">3.3.2. </w:t>
      </w:r>
      <w:r>
        <w:rPr>
          <w:rFonts w:ascii="Arial" w:hAnsi="Arial" w:cs="Arial"/>
          <w:b/>
          <w:color w:val="auto"/>
          <w:sz w:val="24"/>
        </w:rPr>
        <w:t>Второй этап: основной (</w:t>
      </w:r>
      <w:r w:rsidR="00E708E2">
        <w:rPr>
          <w:rFonts w:ascii="Arial" w:hAnsi="Arial" w:cs="Arial"/>
          <w:b/>
          <w:color w:val="auto"/>
          <w:sz w:val="24"/>
        </w:rPr>
        <w:t xml:space="preserve">с </w:t>
      </w:r>
      <w:r>
        <w:rPr>
          <w:rFonts w:ascii="Arial" w:hAnsi="Arial" w:cs="Arial"/>
          <w:b/>
          <w:color w:val="auto"/>
          <w:sz w:val="24"/>
        </w:rPr>
        <w:t>10 мая 2021 г. – по 29 октября 2021 г.)</w:t>
      </w:r>
      <w:bookmarkStart w:id="1" w:name="_Hlk41287287"/>
      <w:bookmarkEnd w:id="1"/>
    </w:p>
    <w:p w14:paraId="4E4F376B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bCs/>
          <w:color w:val="auto"/>
          <w:sz w:val="24"/>
        </w:rPr>
      </w:pPr>
      <w:r>
        <w:rPr>
          <w:rFonts w:ascii="Arial" w:hAnsi="Arial" w:cs="Arial"/>
          <w:bCs/>
          <w:color w:val="auto"/>
          <w:sz w:val="24"/>
        </w:rPr>
        <w:t xml:space="preserve">3.3.2.1. С 10 мая по 01 июня участники конкурса направляют в Региональный центр «Семья» </w:t>
      </w:r>
      <w:r>
        <w:rPr>
          <w:rFonts w:ascii="Arial" w:hAnsi="Arial" w:cs="Arial"/>
          <w:color w:val="auto"/>
          <w:sz w:val="24"/>
        </w:rPr>
        <w:t>презентационные видеоролики в соответствии с заданными критериями.</w:t>
      </w:r>
    </w:p>
    <w:p w14:paraId="500DF443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Презентационный видеоролик должен содержать краткую информацию о практике, авторах и достигнутых результатах. Максимальная продолжительность видеоролика 3 минуты.</w:t>
      </w:r>
    </w:p>
    <w:p w14:paraId="426099DD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3.3.2.2.</w:t>
      </w:r>
      <w:r>
        <w:rPr>
          <w:rFonts w:ascii="Arial" w:hAnsi="Arial" w:cs="Arial"/>
          <w:bCs/>
          <w:color w:val="auto"/>
          <w:sz w:val="24"/>
        </w:rPr>
        <w:t xml:space="preserve"> До 08 июня </w:t>
      </w:r>
      <w:r>
        <w:rPr>
          <w:rFonts w:ascii="Arial" w:hAnsi="Arial" w:cs="Arial"/>
          <w:color w:val="auto"/>
          <w:sz w:val="24"/>
        </w:rPr>
        <w:t>Региональный центр «Семья» размещает информацию о практиках, предоставленных на конкурс в открытом доступе на информационной платформе в сети Интернет.</w:t>
      </w:r>
    </w:p>
    <w:p w14:paraId="0EFB7FDD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3.3.2.3. До 30 июня участники конкурса направляют в Региональный центр «Семья»: </w:t>
      </w:r>
    </w:p>
    <w:p w14:paraId="61650D30" w14:textId="77777777" w:rsidR="00D95B1B" w:rsidRDefault="00F93AA1">
      <w:pPr>
        <w:pStyle w:val="a8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E708E2">
        <w:rPr>
          <w:rFonts w:ascii="Arial" w:hAnsi="Arial" w:cs="Arial"/>
          <w:bCs/>
          <w:color w:val="auto"/>
          <w:sz w:val="24"/>
        </w:rPr>
        <w:t>Паспорта</w:t>
      </w:r>
      <w:r>
        <w:rPr>
          <w:rFonts w:ascii="Arial" w:hAnsi="Arial" w:cs="Arial"/>
          <w:color w:val="auto"/>
          <w:sz w:val="24"/>
        </w:rPr>
        <w:t xml:space="preserve"> практики, оформленные в соответствии с требованиями, установленными настоящим Положением (Приложение 2);</w:t>
      </w:r>
    </w:p>
    <w:p w14:paraId="7CB7C459" w14:textId="77777777" w:rsidR="00D95B1B" w:rsidRDefault="00F93AA1">
      <w:pPr>
        <w:pStyle w:val="a8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программы ознакомительных обучающих мероприятий по представляемым практикам (Приложение 3).</w:t>
      </w:r>
    </w:p>
    <w:p w14:paraId="30F48956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Региональный центр «Семья» размещает практики участников конкурса в открытом доступе на информационной платформе в сети Интернет. Доступ сотрудников отрасли «Социальная политика» к полной версии практик возможен только после их регистрации на информационной платформе в сети Интернет.</w:t>
      </w:r>
    </w:p>
    <w:p w14:paraId="30457D96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3.3.2.4. С 01 июля по 30 сентября </w:t>
      </w:r>
      <w:r w:rsidRPr="00E708E2">
        <w:rPr>
          <w:rFonts w:ascii="Arial" w:hAnsi="Arial" w:cs="Arial"/>
          <w:bCs/>
          <w:color w:val="auto"/>
          <w:sz w:val="24"/>
        </w:rPr>
        <w:t>участники (авторы-разработчики)</w:t>
      </w:r>
      <w:r>
        <w:rPr>
          <w:rFonts w:ascii="Arial" w:hAnsi="Arial" w:cs="Arial"/>
          <w:color w:val="auto"/>
          <w:sz w:val="24"/>
        </w:rPr>
        <w:t xml:space="preserve"> проводят ознакомительные обучающие мероприятия по реализуемым практикам для специалистов отрасли «Социальная политика». Время проведения ознакомительных обучающих мероприятий не более 40 мин., формат проведения – </w:t>
      </w:r>
      <w:r>
        <w:rPr>
          <w:rFonts w:ascii="Arial" w:hAnsi="Arial" w:cs="Arial"/>
          <w:color w:val="auto"/>
          <w:sz w:val="24"/>
          <w:lang w:val="en-US"/>
        </w:rPr>
        <w:t>on</w:t>
      </w:r>
      <w:r>
        <w:rPr>
          <w:rFonts w:ascii="Arial" w:hAnsi="Arial" w:cs="Arial"/>
          <w:color w:val="auto"/>
          <w:sz w:val="24"/>
        </w:rPr>
        <w:t>-</w:t>
      </w:r>
      <w:r>
        <w:rPr>
          <w:rFonts w:ascii="Arial" w:hAnsi="Arial" w:cs="Arial"/>
          <w:color w:val="auto"/>
          <w:sz w:val="24"/>
          <w:lang w:val="en-US"/>
        </w:rPr>
        <w:t>line</w:t>
      </w:r>
      <w:r>
        <w:rPr>
          <w:rFonts w:ascii="Arial" w:hAnsi="Arial" w:cs="Arial"/>
          <w:color w:val="auto"/>
          <w:sz w:val="24"/>
        </w:rPr>
        <w:t xml:space="preserve"> с использованием программы </w:t>
      </w:r>
      <w:r>
        <w:rPr>
          <w:rFonts w:ascii="Arial" w:hAnsi="Arial" w:cs="Arial"/>
          <w:color w:val="auto"/>
          <w:sz w:val="24"/>
          <w:lang w:val="en-US"/>
        </w:rPr>
        <w:t>ZOOM</w:t>
      </w:r>
      <w:r>
        <w:rPr>
          <w:rFonts w:ascii="Arial" w:hAnsi="Arial" w:cs="Arial"/>
          <w:color w:val="auto"/>
          <w:sz w:val="24"/>
        </w:rPr>
        <w:t>.</w:t>
      </w:r>
    </w:p>
    <w:p w14:paraId="74EFB90F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Ответственным за организацию мероприятий выступает Региональный центр «Семья».</w:t>
      </w:r>
    </w:p>
    <w:p w14:paraId="2B9B5EED" w14:textId="78D03569" w:rsidR="00D95B1B" w:rsidRDefault="00D95B1B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</w:p>
    <w:p w14:paraId="669DE60B" w14:textId="77777777" w:rsidR="00F93AA1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</w:p>
    <w:p w14:paraId="029561EC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b/>
          <w:bCs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lastRenderedPageBreak/>
        <w:t xml:space="preserve">3.3.3. </w:t>
      </w:r>
      <w:r>
        <w:rPr>
          <w:rFonts w:ascii="Arial" w:hAnsi="Arial" w:cs="Arial"/>
          <w:b/>
          <w:bCs/>
          <w:color w:val="auto"/>
          <w:sz w:val="24"/>
        </w:rPr>
        <w:t>Третий</w:t>
      </w:r>
      <w:r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</w:rPr>
        <w:t>этап: заключительный (с 04 октября по 08 ноября 2021 г.)</w:t>
      </w:r>
    </w:p>
    <w:p w14:paraId="37DA5A93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3.3.3.1. С 04 октября по 29 октября сотрудники отрасли могут проголосовать за понравившуюся практику путем электронного голосования на информационной платформе в сети Интернет.</w:t>
      </w:r>
    </w:p>
    <w:p w14:paraId="4ED189F4" w14:textId="77777777" w:rsidR="00D95B1B" w:rsidRDefault="00F93AA1">
      <w:pPr>
        <w:pStyle w:val="a8"/>
        <w:spacing w:after="0"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3.3.3.2. С 04 октября по 08 ноября Экспертная комиссия проводит экспертизу практик, определяет победителей конкурса по каждому направлению с учетом мнения сотрудников отрасли, полученного по результатам «народного» голосования.</w:t>
      </w:r>
    </w:p>
    <w:p w14:paraId="57A62A3C" w14:textId="77777777" w:rsidR="00D95B1B" w:rsidRDefault="00D95B1B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</w:p>
    <w:p w14:paraId="1CAF1C69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</w:t>
      </w:r>
      <w:r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Подведение итогов, награждение победителей конкурса</w:t>
      </w:r>
      <w:r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sz w:val="24"/>
        </w:rPr>
        <w:t>осуществляется на итоговом мероприятии с участием директора Департамента, начальников управлений Департамента, членов Экспертной комиссии, финалистов конкурса.</w:t>
      </w:r>
    </w:p>
    <w:p w14:paraId="04E1AF1B" w14:textId="77777777" w:rsidR="00D95B1B" w:rsidRDefault="00D95B1B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</w:p>
    <w:p w14:paraId="610752CF" w14:textId="77777777" w:rsidR="00D95B1B" w:rsidRDefault="00F93AA1">
      <w:pPr>
        <w:spacing w:line="360" w:lineRule="auto"/>
        <w:jc w:val="center"/>
        <w:rPr>
          <w:rFonts w:ascii="Arial" w:hAnsi="Arial" w:cs="Arial"/>
          <w:b/>
          <w:bCs/>
          <w:color w:val="auto"/>
          <w:sz w:val="24"/>
        </w:rPr>
      </w:pPr>
      <w:r>
        <w:rPr>
          <w:rFonts w:ascii="Arial" w:hAnsi="Arial" w:cs="Arial"/>
          <w:b/>
          <w:bCs/>
          <w:color w:val="auto"/>
          <w:sz w:val="24"/>
        </w:rPr>
        <w:t>4. Оценка участников конкурса</w:t>
      </w:r>
    </w:p>
    <w:p w14:paraId="7100AB49" w14:textId="77777777" w:rsidR="00D95B1B" w:rsidRDefault="00D95B1B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</w:p>
    <w:p w14:paraId="41B7F26D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4.1. Критерии оценки практик, представляемых участниками конкурса:</w:t>
      </w:r>
    </w:p>
    <w:p w14:paraId="48DC1072" w14:textId="77777777" w:rsidR="00D95B1B" w:rsidRDefault="00F93AA1">
      <w:pPr>
        <w:pStyle w:val="af9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новизна и уникальность практики (практика отвечает современным тенденциям);</w:t>
      </w:r>
    </w:p>
    <w:p w14:paraId="3D6FBEE1" w14:textId="77777777" w:rsidR="00D95B1B" w:rsidRDefault="00F93AA1">
      <w:pPr>
        <w:pStyle w:val="af9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результативность (достигнутые результаты, их соответствие заявленным целям и механизму реализации);</w:t>
      </w:r>
    </w:p>
    <w:p w14:paraId="02FA92F0" w14:textId="77777777" w:rsidR="00D95B1B" w:rsidRDefault="00F93AA1">
      <w:pPr>
        <w:pStyle w:val="af9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практическая значимость и перспективность (возможность расширения масштабов по количеству задействованных участников, географии применения);</w:t>
      </w:r>
    </w:p>
    <w:p w14:paraId="61E3A274" w14:textId="77777777" w:rsidR="00D95B1B" w:rsidRDefault="00F93AA1">
      <w:pPr>
        <w:pStyle w:val="af9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общественная значимость (практика повышает уровень и качество жизни получателей услуг);</w:t>
      </w:r>
    </w:p>
    <w:p w14:paraId="74DC2EDB" w14:textId="77777777" w:rsidR="00D95B1B" w:rsidRDefault="00F93AA1">
      <w:pPr>
        <w:pStyle w:val="af9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информационная работа (использование социальных сетей, привлечение СМИ в освещении практики);</w:t>
      </w:r>
    </w:p>
    <w:p w14:paraId="3DFE7BEC" w14:textId="77777777" w:rsidR="00D95B1B" w:rsidRDefault="00F93AA1">
      <w:pPr>
        <w:pStyle w:val="af9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качество описания (ясность и понятность написания).</w:t>
      </w:r>
    </w:p>
    <w:p w14:paraId="66E4EA05" w14:textId="77777777" w:rsidR="00D95B1B" w:rsidRDefault="00D95B1B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  <w:highlight w:val="yellow"/>
        </w:rPr>
      </w:pPr>
    </w:p>
    <w:p w14:paraId="76F2A11F" w14:textId="77777777" w:rsidR="00D95B1B" w:rsidRDefault="00F93AA1">
      <w:pPr>
        <w:spacing w:line="360" w:lineRule="auto"/>
        <w:jc w:val="center"/>
        <w:rPr>
          <w:rFonts w:ascii="Arial" w:hAnsi="Arial" w:cs="Arial"/>
          <w:b/>
          <w:bCs/>
          <w:color w:val="auto"/>
          <w:sz w:val="24"/>
        </w:rPr>
      </w:pPr>
      <w:r>
        <w:rPr>
          <w:rFonts w:ascii="Arial" w:hAnsi="Arial" w:cs="Arial"/>
          <w:b/>
          <w:bCs/>
          <w:color w:val="auto"/>
          <w:sz w:val="24"/>
        </w:rPr>
        <w:t>5. Награждение</w:t>
      </w:r>
    </w:p>
    <w:p w14:paraId="551C2443" w14:textId="77777777" w:rsidR="00D95B1B" w:rsidRDefault="00D95B1B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</w:p>
    <w:p w14:paraId="33A7FDE0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5.1. Победители конкурса:</w:t>
      </w:r>
    </w:p>
    <w:p w14:paraId="4EC3448E" w14:textId="731074D2" w:rsidR="00D95B1B" w:rsidRDefault="00F93AA1">
      <w:pPr>
        <w:pStyle w:val="af9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награждаются дипломами «Победитель ведомственного конкурса практик с доказанной эффективностью </w:t>
      </w:r>
      <w:r w:rsidR="00F66E63">
        <w:rPr>
          <w:rFonts w:ascii="Arial" w:hAnsi="Arial" w:cs="Arial"/>
          <w:color w:val="auto"/>
          <w:sz w:val="24"/>
        </w:rPr>
        <w:t xml:space="preserve">в </w:t>
      </w:r>
      <w:r w:rsidR="00F66E63" w:rsidRPr="00F66E63">
        <w:rPr>
          <w:rFonts w:ascii="Arial" w:hAnsi="Arial" w:cs="Arial"/>
          <w:bCs/>
          <w:color w:val="auto"/>
          <w:sz w:val="24"/>
        </w:rPr>
        <w:t>отрасли «Социальная политика»</w:t>
      </w:r>
      <w:r w:rsidR="00F66E63"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color w:val="auto"/>
          <w:sz w:val="24"/>
        </w:rPr>
        <w:t>«Практика года»;</w:t>
      </w:r>
    </w:p>
    <w:p w14:paraId="3429CEAF" w14:textId="77777777" w:rsidR="00D95B1B" w:rsidRDefault="00F93AA1">
      <w:pPr>
        <w:pStyle w:val="af9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823944">
        <w:rPr>
          <w:rFonts w:ascii="Arial" w:hAnsi="Arial" w:cs="Arial"/>
          <w:color w:val="auto"/>
          <w:sz w:val="24"/>
        </w:rPr>
        <w:t>награждаются денежным сертификатом</w:t>
      </w:r>
      <w:r>
        <w:rPr>
          <w:rFonts w:ascii="Arial" w:hAnsi="Arial" w:cs="Arial"/>
          <w:color w:val="auto"/>
          <w:sz w:val="24"/>
        </w:rPr>
        <w:t xml:space="preserve"> от Департамента социального развития Тюменской области на развитие материально-технической базы учреждения (при наличии выделенных ассигнований на данные цели);</w:t>
      </w:r>
    </w:p>
    <w:p w14:paraId="42EAD3E9" w14:textId="77777777" w:rsidR="00D95B1B" w:rsidRDefault="00F93AA1">
      <w:pPr>
        <w:pStyle w:val="af9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получают возможность обучения команды специалистов в учреждениях отрасли, имеющих лицензию на образовательную деятельность, подведомственных Департаменту социального развития Тюменской области, по актуальным темам.</w:t>
      </w:r>
    </w:p>
    <w:p w14:paraId="45D05E4C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lastRenderedPageBreak/>
        <w:t>5.2. Участники конкурса, не занявшие призовые места:</w:t>
      </w:r>
    </w:p>
    <w:p w14:paraId="65BE5C7A" w14:textId="00D29E76" w:rsidR="00D95B1B" w:rsidRDefault="00F93AA1">
      <w:pPr>
        <w:pStyle w:val="af9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награждаются дипломами «Участник ведомственного конкурса практик с доказанной эффективностью в </w:t>
      </w:r>
      <w:r w:rsidR="00F66E63" w:rsidRPr="00F66E63">
        <w:rPr>
          <w:rFonts w:ascii="Arial" w:hAnsi="Arial" w:cs="Arial"/>
          <w:bCs/>
          <w:color w:val="auto"/>
          <w:sz w:val="24"/>
        </w:rPr>
        <w:t>отрасли «Социальная политика»</w:t>
      </w:r>
      <w:r w:rsidR="00F66E63"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color w:val="auto"/>
          <w:sz w:val="24"/>
        </w:rPr>
        <w:t>«Практика года».</w:t>
      </w:r>
    </w:p>
    <w:p w14:paraId="52EEB07A" w14:textId="77777777" w:rsidR="00D95B1B" w:rsidRDefault="00D95B1B">
      <w:pPr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</w:p>
    <w:p w14:paraId="29F51156" w14:textId="77777777" w:rsidR="00D95B1B" w:rsidRDefault="00F93AA1">
      <w:pPr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6. Заключительные положения</w:t>
      </w:r>
    </w:p>
    <w:p w14:paraId="39A6E1FD" w14:textId="77777777" w:rsidR="00D95B1B" w:rsidRDefault="00D95B1B">
      <w:pPr>
        <w:spacing w:line="360" w:lineRule="auto"/>
        <w:jc w:val="center"/>
        <w:rPr>
          <w:rFonts w:ascii="Arial" w:hAnsi="Arial" w:cs="Arial"/>
          <w:color w:val="auto"/>
          <w:sz w:val="24"/>
        </w:rPr>
      </w:pPr>
    </w:p>
    <w:p w14:paraId="52388744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6.1. Организатор вправе прекратить конкурс до подведения его итогов. В этом случае уведомление о прекращении конкурса незамедлительно направляется координатором всем его участникам.</w:t>
      </w:r>
    </w:p>
    <w:p w14:paraId="5DAA2C2B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6.2. Лучшие практики подлежат внедрению и апробации в учреждениях и организациях отрасли «Социальная политика».</w:t>
      </w:r>
    </w:p>
    <w:p w14:paraId="646D601C" w14:textId="77777777" w:rsidR="00D95B1B" w:rsidRDefault="00F93AA1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6.3. Результаты конкурса освещаются в средствах массовой информации и размещаются на информационной платформе в сети Интернет.</w:t>
      </w:r>
    </w:p>
    <w:p w14:paraId="18E70E60" w14:textId="5338E9E0" w:rsidR="00D95B1B" w:rsidRDefault="00F93AA1" w:rsidP="00C31429">
      <w:pPr>
        <w:spacing w:line="360" w:lineRule="auto"/>
        <w:ind w:firstLine="56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6.4. Разъяснение и консультации по вопросам проведения конкурса осуществляются координатором конкурса по тел. 8(3452)20-88-52, 8(3452)20-89-48 и по электронной почте: kadr72@inbox.ru</w:t>
      </w:r>
      <w:r w:rsidR="00C31429">
        <w:rPr>
          <w:rFonts w:ascii="Arial" w:hAnsi="Arial" w:cs="Arial"/>
          <w:color w:val="auto"/>
          <w:sz w:val="24"/>
        </w:rPr>
        <w:t>.</w:t>
      </w:r>
    </w:p>
    <w:sectPr w:rsidR="00D95B1B">
      <w:pgSz w:w="11906" w:h="16838"/>
      <w:pgMar w:top="567" w:right="567" w:bottom="567" w:left="1134" w:header="0" w:footer="0" w:gutter="0"/>
      <w:cols w:space="720"/>
      <w:formProt w:val="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6779"/>
    <w:multiLevelType w:val="multilevel"/>
    <w:tmpl w:val="9770418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254A5B"/>
    <w:multiLevelType w:val="multilevel"/>
    <w:tmpl w:val="99BC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761784B"/>
    <w:multiLevelType w:val="multilevel"/>
    <w:tmpl w:val="3BAC8B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B67BAF"/>
    <w:multiLevelType w:val="multilevel"/>
    <w:tmpl w:val="92FEA7C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D46497"/>
    <w:multiLevelType w:val="multilevel"/>
    <w:tmpl w:val="73341E8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3361C2"/>
    <w:multiLevelType w:val="multilevel"/>
    <w:tmpl w:val="31640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7375D81"/>
    <w:multiLevelType w:val="multilevel"/>
    <w:tmpl w:val="D3D65F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22496E"/>
    <w:multiLevelType w:val="multilevel"/>
    <w:tmpl w:val="7B086C8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A45A01"/>
    <w:multiLevelType w:val="multilevel"/>
    <w:tmpl w:val="2C32EB4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724552"/>
    <w:multiLevelType w:val="multilevel"/>
    <w:tmpl w:val="5C8CC3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EB4D51"/>
    <w:multiLevelType w:val="multilevel"/>
    <w:tmpl w:val="B114B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B1B"/>
    <w:rsid w:val="00823944"/>
    <w:rsid w:val="00C31429"/>
    <w:rsid w:val="00D95B1B"/>
    <w:rsid w:val="00E708E2"/>
    <w:rsid w:val="00F66E63"/>
    <w:rsid w:val="00F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643B"/>
  <w15:docId w15:val="{938BBDAA-39DE-4D51-BF4B-A1BB0B10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00" w:lineRule="atLeast"/>
    </w:pPr>
    <w:rPr>
      <w:rFonts w:ascii="Mangal" w:eastAsia="Tahoma" w:hAnsi="Mangal" w:cs="Liberation Sans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30F80"/>
    <w:rPr>
      <w:rFonts w:ascii="Segoe UI" w:eastAsia="Tahoma" w:hAnsi="Segoe UI"/>
      <w:color w:val="000000"/>
      <w:sz w:val="18"/>
      <w:szCs w:val="16"/>
    </w:rPr>
  </w:style>
  <w:style w:type="character" w:customStyle="1" w:styleId="a5">
    <w:name w:val="Гипертекстовая ссылка"/>
    <w:basedOn w:val="a0"/>
    <w:uiPriority w:val="99"/>
    <w:qFormat/>
    <w:rsid w:val="0002066E"/>
    <w:rPr>
      <w:rFonts w:cs="Times New Roman"/>
      <w:b w:val="0"/>
      <w:color w:val="106BBE"/>
    </w:rPr>
  </w:style>
  <w:style w:type="character" w:customStyle="1" w:styleId="a6">
    <w:name w:val="Текст сноски Знак"/>
    <w:basedOn w:val="a0"/>
    <w:uiPriority w:val="99"/>
    <w:semiHidden/>
    <w:qFormat/>
    <w:rsid w:val="0002066E"/>
    <w:rPr>
      <w:rFonts w:ascii="Mangal" w:eastAsia="Tahoma" w:hAnsi="Mangal"/>
      <w:color w:val="000000"/>
      <w:sz w:val="20"/>
      <w:szCs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2066E"/>
    <w:rPr>
      <w:vertAlign w:val="superscript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Объект со стрелкой"/>
    <w:basedOn w:val="a"/>
    <w:qFormat/>
  </w:style>
  <w:style w:type="paragraph" w:customStyle="1" w:styleId="af">
    <w:name w:val="Объект с тенью"/>
    <w:basedOn w:val="a"/>
    <w:qFormat/>
  </w:style>
  <w:style w:type="paragraph" w:customStyle="1" w:styleId="af0">
    <w:name w:val="Объект без заливки"/>
    <w:basedOn w:val="a"/>
    <w:qFormat/>
  </w:style>
  <w:style w:type="paragraph" w:customStyle="1" w:styleId="af1">
    <w:name w:val="Объект без заливки и линий"/>
    <w:basedOn w:val="a"/>
    <w:qFormat/>
  </w:style>
  <w:style w:type="paragraph" w:customStyle="1" w:styleId="af2">
    <w:name w:val="Выравнивание текста по ширине"/>
    <w:basedOn w:val="a"/>
    <w:qFormat/>
  </w:style>
  <w:style w:type="paragraph" w:customStyle="1" w:styleId="11">
    <w:name w:val="Название 1"/>
    <w:basedOn w:val="a"/>
    <w:qFormat/>
    <w:pPr>
      <w:jc w:val="center"/>
    </w:pPr>
  </w:style>
  <w:style w:type="paragraph" w:customStyle="1" w:styleId="2">
    <w:name w:val="Название 2"/>
    <w:basedOn w:val="a"/>
    <w:qFormat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Mangal" w:eastAsia="Tahoma" w:hAnsi="Mangal" w:cs="Liberation Sans"/>
      <w:color w:val="000000"/>
      <w:sz w:val="63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Mangal" w:eastAsia="Tahoma" w:hAnsi="Mangal" w:cs="Liberation Sans"/>
      <w:color w:val="000000"/>
      <w:sz w:val="88"/>
    </w:rPr>
  </w:style>
  <w:style w:type="paragraph" w:customStyle="1" w:styleId="BlankSlideLTUntertitel">
    <w:name w:val="Blank Slide~LT~Untertitel"/>
    <w:qFormat/>
    <w:pPr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BlankSlideLTHintergrundobjekte">
    <w:name w:val="Blank Slide~LT~Hintergrundobjekte"/>
    <w:qFormat/>
    <w:rPr>
      <w:rFonts w:eastAsia="Tahoma" w:cs="Liberation Sans"/>
      <w:sz w:val="36"/>
    </w:rPr>
  </w:style>
  <w:style w:type="paragraph" w:customStyle="1" w:styleId="BlankSlideLTHintergrund">
    <w:name w:val="Blank Slide~LT~Hintergrund"/>
    <w:qFormat/>
    <w:rPr>
      <w:rFonts w:eastAsia="Tahoma" w:cs="Liberation Sans"/>
      <w:sz w:val="36"/>
    </w:rPr>
  </w:style>
  <w:style w:type="paragraph" w:customStyle="1" w:styleId="default">
    <w:name w:val="default"/>
    <w:qFormat/>
    <w:pPr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4">
    <w:name w:val="Объекты фона"/>
    <w:qFormat/>
    <w:rPr>
      <w:rFonts w:eastAsia="Tahoma" w:cs="Liberation Sans"/>
      <w:sz w:val="36"/>
    </w:rPr>
  </w:style>
  <w:style w:type="paragraph" w:customStyle="1" w:styleId="af5">
    <w:name w:val="Фон"/>
    <w:qFormat/>
    <w:rPr>
      <w:rFonts w:eastAsia="Tahoma" w:cs="Liberation Sans"/>
      <w:sz w:val="36"/>
    </w:rPr>
  </w:style>
  <w:style w:type="paragraph" w:customStyle="1" w:styleId="af6">
    <w:name w:val="Примечания"/>
    <w:qFormat/>
    <w:pPr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12">
    <w:name w:val="Структура 1"/>
    <w:qFormat/>
    <w:pPr>
      <w:spacing w:before="283"/>
    </w:pPr>
    <w:rPr>
      <w:rFonts w:ascii="Mangal" w:eastAsia="Tahoma" w:hAnsi="Mangal" w:cs="Liberation Sans"/>
      <w:color w:val="000000"/>
      <w:sz w:val="63"/>
    </w:rPr>
  </w:style>
  <w:style w:type="paragraph" w:customStyle="1" w:styleId="20">
    <w:name w:val="Структура 2"/>
    <w:basedOn w:val="12"/>
    <w:qFormat/>
    <w:pPr>
      <w:spacing w:before="227"/>
    </w:pPr>
    <w:rPr>
      <w:sz w:val="56"/>
    </w:rPr>
  </w:style>
  <w:style w:type="paragraph" w:customStyle="1" w:styleId="3">
    <w:name w:val="Структура 3"/>
    <w:basedOn w:val="20"/>
    <w:qFormat/>
    <w:pPr>
      <w:spacing w:before="170"/>
    </w:pPr>
    <w:rPr>
      <w:sz w:val="48"/>
    </w:rPr>
  </w:style>
  <w:style w:type="paragraph" w:customStyle="1" w:styleId="4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">
    <w:name w:val="Обычный~LT~Gliederung 1"/>
    <w:qFormat/>
    <w:pPr>
      <w:spacing w:before="283"/>
    </w:pPr>
    <w:rPr>
      <w:rFonts w:ascii="Mangal" w:eastAsia="Tahoma" w:hAnsi="Mangal" w:cs="Liberation Sans"/>
      <w:color w:val="000000"/>
      <w:sz w:val="63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jc w:val="center"/>
    </w:pPr>
    <w:rPr>
      <w:rFonts w:ascii="Mangal" w:eastAsia="Tahoma" w:hAnsi="Mangal" w:cs="Liberation Sans"/>
      <w:color w:val="000000"/>
      <w:sz w:val="88"/>
    </w:rPr>
  </w:style>
  <w:style w:type="paragraph" w:customStyle="1" w:styleId="LTUntertitel">
    <w:name w:val="Обычный~LT~Untertitel"/>
    <w:qFormat/>
    <w:pPr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LTNotizen">
    <w:name w:val="Обычный~LT~Notizen"/>
    <w:qFormat/>
    <w:pPr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LTHintergrundobjekte">
    <w:name w:val="Обычный~LT~Hintergrundobjekte"/>
    <w:qFormat/>
    <w:rPr>
      <w:rFonts w:eastAsia="Tahoma" w:cs="Liberation Sans"/>
      <w:sz w:val="36"/>
    </w:rPr>
  </w:style>
  <w:style w:type="paragraph" w:customStyle="1" w:styleId="LTHintergrund">
    <w:name w:val="Обычный~LT~Hintergrund"/>
    <w:qFormat/>
    <w:rPr>
      <w:rFonts w:eastAsia="Tahoma" w:cs="Liberation Sans"/>
      <w:sz w:val="36"/>
    </w:rPr>
  </w:style>
  <w:style w:type="paragraph" w:customStyle="1" w:styleId="1LTGliederung1">
    <w:name w:val="Обычный 1~LT~Gliederung 1"/>
    <w:qFormat/>
    <w:pPr>
      <w:spacing w:before="283"/>
    </w:pPr>
    <w:rPr>
      <w:rFonts w:ascii="Mangal" w:eastAsia="Tahoma" w:hAnsi="Mangal" w:cs="Liberation Sans"/>
      <w:color w:val="000000"/>
      <w:sz w:val="63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Mangal" w:eastAsia="Tahoma" w:hAnsi="Mangal" w:cs="Liberation Sans"/>
      <w:color w:val="000000"/>
      <w:sz w:val="88"/>
    </w:rPr>
  </w:style>
  <w:style w:type="paragraph" w:customStyle="1" w:styleId="1LTUntertitel">
    <w:name w:val="Обычный 1~LT~Untertitel"/>
    <w:qFormat/>
    <w:pPr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1LTNotizen">
    <w:name w:val="Обычный 1~LT~Notizen"/>
    <w:qFormat/>
    <w:pPr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1LTHintergrundobjekte">
    <w:name w:val="Обычный 1~LT~Hintergrundobjekte"/>
    <w:qFormat/>
    <w:rPr>
      <w:rFonts w:eastAsia="Tahoma" w:cs="Liberation Sans"/>
      <w:sz w:val="36"/>
    </w:rPr>
  </w:style>
  <w:style w:type="paragraph" w:customStyle="1" w:styleId="1LTHintergrund">
    <w:name w:val="Обычный 1~LT~Hintergrund"/>
    <w:qFormat/>
    <w:rPr>
      <w:rFonts w:eastAsia="Tahoma" w:cs="Liberation Sans"/>
      <w:sz w:val="36"/>
    </w:rPr>
  </w:style>
  <w:style w:type="paragraph" w:customStyle="1" w:styleId="2LTGliederung1">
    <w:name w:val="Обычный 2~LT~Gliederung 1"/>
    <w:qFormat/>
    <w:pPr>
      <w:spacing w:before="283"/>
    </w:pPr>
    <w:rPr>
      <w:rFonts w:ascii="Mangal" w:eastAsia="Tahoma" w:hAnsi="Mangal" w:cs="Liberation Sans"/>
      <w:color w:val="000000"/>
      <w:sz w:val="63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jc w:val="center"/>
    </w:pPr>
    <w:rPr>
      <w:rFonts w:ascii="Mangal" w:eastAsia="Tahoma" w:hAnsi="Mangal" w:cs="Liberation Sans"/>
      <w:color w:val="000000"/>
      <w:sz w:val="88"/>
    </w:rPr>
  </w:style>
  <w:style w:type="paragraph" w:customStyle="1" w:styleId="2LTUntertitel">
    <w:name w:val="Обычный 2~LT~Untertitel"/>
    <w:qFormat/>
    <w:pPr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2LTNotizen">
    <w:name w:val="Обычный 2~LT~Notizen"/>
    <w:qFormat/>
    <w:pPr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2LTHintergrundobjekte">
    <w:name w:val="Обычный 2~LT~Hintergrundobjekte"/>
    <w:qFormat/>
    <w:rPr>
      <w:rFonts w:eastAsia="Tahoma" w:cs="Liberation Sans"/>
      <w:sz w:val="36"/>
    </w:rPr>
  </w:style>
  <w:style w:type="paragraph" w:customStyle="1" w:styleId="2LTHintergrund">
    <w:name w:val="Обычный 2~LT~Hintergrund"/>
    <w:qFormat/>
    <w:rPr>
      <w:rFonts w:eastAsia="Tahoma" w:cs="Liberation Sans"/>
      <w:sz w:val="36"/>
    </w:rPr>
  </w:style>
  <w:style w:type="paragraph" w:customStyle="1" w:styleId="Default0">
    <w:name w:val="Default"/>
    <w:qFormat/>
    <w:rPr>
      <w:rFonts w:ascii="Times New Roman" w:hAnsi="Times New Roman"/>
      <w:color w:val="000000"/>
      <w:sz w:val="36"/>
    </w:rPr>
  </w:style>
  <w:style w:type="paragraph" w:customStyle="1" w:styleId="af7">
    <w:name w:val="Содержимое врезки"/>
    <w:basedOn w:val="a"/>
    <w:qFormat/>
  </w:style>
  <w:style w:type="paragraph" w:styleId="af8">
    <w:name w:val="Balloon Text"/>
    <w:basedOn w:val="a"/>
    <w:uiPriority w:val="99"/>
    <w:semiHidden/>
    <w:unhideWhenUsed/>
    <w:qFormat/>
    <w:rsid w:val="00B30F80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af9">
    <w:name w:val="List Paragraph"/>
    <w:basedOn w:val="a"/>
    <w:uiPriority w:val="34"/>
    <w:qFormat/>
    <w:rsid w:val="00D86FD4"/>
    <w:pPr>
      <w:ind w:left="720"/>
      <w:contextualSpacing/>
    </w:pPr>
    <w:rPr>
      <w:rFonts w:cs="Mangal"/>
    </w:rPr>
  </w:style>
  <w:style w:type="paragraph" w:customStyle="1" w:styleId="afa">
    <w:name w:val="Нормальный (таблица)"/>
    <w:basedOn w:val="a"/>
    <w:next w:val="a"/>
    <w:uiPriority w:val="99"/>
    <w:qFormat/>
    <w:rsid w:val="0002066E"/>
    <w:pPr>
      <w:widowControl w:val="0"/>
      <w:spacing w:line="240" w:lineRule="auto"/>
      <w:jc w:val="both"/>
    </w:pPr>
    <w:rPr>
      <w:rFonts w:ascii="Times New Roman CYR" w:eastAsiaTheme="minorEastAsia" w:hAnsi="Times New Roman CYR" w:cs="Times New Roman CYR"/>
      <w:color w:val="auto"/>
      <w:sz w:val="24"/>
      <w:lang w:eastAsia="ru-RU" w:bidi="ar-SA"/>
    </w:rPr>
  </w:style>
  <w:style w:type="paragraph" w:customStyle="1" w:styleId="afb">
    <w:name w:val="Прижатый влево"/>
    <w:basedOn w:val="a"/>
    <w:next w:val="a"/>
    <w:uiPriority w:val="99"/>
    <w:qFormat/>
    <w:rsid w:val="0002066E"/>
    <w:pPr>
      <w:widowControl w:val="0"/>
      <w:spacing w:line="240" w:lineRule="auto"/>
    </w:pPr>
    <w:rPr>
      <w:rFonts w:ascii="Times New Roman CYR" w:eastAsiaTheme="minorEastAsia" w:hAnsi="Times New Roman CYR" w:cs="Times New Roman CYR"/>
      <w:color w:val="auto"/>
      <w:sz w:val="24"/>
      <w:lang w:eastAsia="ru-RU" w:bidi="ar-SA"/>
    </w:rPr>
  </w:style>
  <w:style w:type="paragraph" w:styleId="afc">
    <w:name w:val="footnote text"/>
    <w:basedOn w:val="a"/>
    <w:uiPriority w:val="99"/>
    <w:semiHidden/>
    <w:unhideWhenUsed/>
    <w:rsid w:val="0002066E"/>
    <w:pPr>
      <w:spacing w:line="240" w:lineRule="auto"/>
    </w:pPr>
    <w:rPr>
      <w:rFonts w:cs="Mangal"/>
      <w:sz w:val="20"/>
      <w:szCs w:val="18"/>
    </w:rPr>
  </w:style>
  <w:style w:type="paragraph" w:customStyle="1" w:styleId="afd">
    <w:name w:val="Таблицы (моноширинный)"/>
    <w:basedOn w:val="a"/>
    <w:next w:val="a"/>
    <w:uiPriority w:val="99"/>
    <w:qFormat/>
    <w:rsid w:val="0002066E"/>
    <w:pPr>
      <w:widowControl w:val="0"/>
      <w:spacing w:line="240" w:lineRule="auto"/>
    </w:pPr>
    <w:rPr>
      <w:rFonts w:ascii="Courier New" w:eastAsiaTheme="minorEastAsia" w:hAnsi="Courier New" w:cs="Courier New"/>
      <w:color w:val="auto"/>
      <w:sz w:val="24"/>
      <w:lang w:eastAsia="ru-RU" w:bidi="ar-SA"/>
    </w:rPr>
  </w:style>
  <w:style w:type="table" w:styleId="afe">
    <w:name w:val="Table Grid"/>
    <w:basedOn w:val="a1"/>
    <w:uiPriority w:val="59"/>
    <w:rsid w:val="00F1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ntr-semya7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F57F-18C6-4A3C-B85D-5E6659F0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Кустова Ирина Сергеевна</cp:lastModifiedBy>
  <cp:revision>13</cp:revision>
  <cp:lastPrinted>2021-04-14T05:01:00Z</cp:lastPrinted>
  <dcterms:created xsi:type="dcterms:W3CDTF">2021-04-09T04:57:00Z</dcterms:created>
  <dcterms:modified xsi:type="dcterms:W3CDTF">2021-04-20T09:46:00Z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